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ED" w:rsidRDefault="002645B1" w:rsidP="00477917">
      <w:r>
        <w:tab/>
      </w:r>
    </w:p>
    <w:p w:rsidR="002F2CBD" w:rsidRDefault="002F2CBD" w:rsidP="00477917"/>
    <w:p w:rsidR="002F2CBD" w:rsidRDefault="002F2CBD" w:rsidP="00477917"/>
    <w:p w:rsidR="00F37F5C" w:rsidRDefault="00F37F5C" w:rsidP="00F37F5C">
      <w:pPr>
        <w:shd w:val="clear" w:color="auto" w:fill="FFFFFF"/>
        <w:rPr>
          <w:rFonts w:eastAsia="Times New Roman" w:cs="Arial"/>
          <w:color w:val="201F1E"/>
        </w:rPr>
      </w:pPr>
      <w:r w:rsidRPr="008F4CBE">
        <w:rPr>
          <w:rFonts w:eastAsia="Times New Roman" w:cs="Arial"/>
          <w:color w:val="201F1E"/>
          <w:szCs w:val="22"/>
        </w:rPr>
        <w:t>Greetings: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Attached is the FY 21 Title III English Learner initial appropriated budget.  As you see, the budget ha</w:t>
      </w:r>
      <w:bookmarkStart w:id="0" w:name="_GoBack"/>
      <w:bookmarkEnd w:id="0"/>
      <w:r w:rsidRPr="008F4CBE">
        <w:rPr>
          <w:rFonts w:eastAsia="Times New Roman" w:cs="Arial"/>
          <w:color w:val="201F1E"/>
          <w:szCs w:val="22"/>
        </w:rPr>
        <w:t>s the $900 obligated for consortium professional learning activity participation.  Using the remaining budget appropriations for the EL district priorities.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 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FY 21 English Learner Guidance for Title III consortium Budget Guidelines is </w:t>
      </w:r>
      <w:hyperlink r:id="rId11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here</w:t>
        </w:r>
      </w:hyperlink>
      <w:r w:rsidRPr="008F4CBE">
        <w:rPr>
          <w:rFonts w:eastAsia="Times New Roman" w:cs="Arial"/>
          <w:color w:val="201F1E"/>
          <w:szCs w:val="22"/>
        </w:rPr>
        <w:t>.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The submission and approval of the </w:t>
      </w:r>
      <w:hyperlink r:id="rId12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Purchase Order Requisition</w:t>
        </w:r>
      </w:hyperlink>
      <w:r w:rsidRPr="008F4CBE">
        <w:rPr>
          <w:rFonts w:eastAsia="Times New Roman" w:cs="Arial"/>
          <w:color w:val="201F1E"/>
          <w:szCs w:val="22"/>
        </w:rPr>
        <w:t>, and/or a </w:t>
      </w:r>
      <w:hyperlink r:id="rId13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Professional Meeting Request Form</w:t>
        </w:r>
      </w:hyperlink>
      <w:r w:rsidRPr="008F4CBE">
        <w:rPr>
          <w:rFonts w:eastAsia="Times New Roman" w:cs="Arial"/>
          <w:color w:val="201F1E"/>
          <w:szCs w:val="22"/>
        </w:rPr>
        <w:t> forwarded to </w:t>
      </w:r>
      <w:hyperlink r:id="rId14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Kari.Jenkins@essco.org</w:t>
        </w:r>
      </w:hyperlink>
      <w:r w:rsidRPr="008F4CBE">
        <w:rPr>
          <w:rFonts w:eastAsia="Times New Roman" w:cs="Arial"/>
          <w:color w:val="201F1E"/>
          <w:szCs w:val="22"/>
        </w:rPr>
        <w:t xml:space="preserve"> is required before the purchase service/supply order is completed.  Upon approval, a purchase order is sent back to the district for the service or supply order to be placed by district personnel.  </w:t>
      </w:r>
      <w:proofErr w:type="gramStart"/>
      <w:r w:rsidRPr="008F4CBE">
        <w:rPr>
          <w:rFonts w:eastAsia="Times New Roman" w:cs="Arial"/>
          <w:color w:val="201F1E"/>
          <w:szCs w:val="22"/>
        </w:rPr>
        <w:t>Upon delivery of the service and/or product, the district would send the invoice or have the vendor forward the invoice to </w:t>
      </w:r>
      <w:hyperlink r:id="rId15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Kari.Jenkins@escco.org</w:t>
        </w:r>
      </w:hyperlink>
      <w:r w:rsidRPr="008F4CBE">
        <w:rPr>
          <w:rFonts w:eastAsia="Times New Roman" w:cs="Arial"/>
          <w:color w:val="201F1E"/>
          <w:szCs w:val="22"/>
        </w:rPr>
        <w:t> for payment.</w:t>
      </w:r>
      <w:proofErr w:type="gramEnd"/>
      <w:r w:rsidRPr="008F4CBE">
        <w:rPr>
          <w:rFonts w:eastAsia="Times New Roman" w:cs="Arial"/>
          <w:color w:val="201F1E"/>
          <w:szCs w:val="22"/>
        </w:rPr>
        <w:t xml:space="preserve">  If professional development mileage needs to be </w:t>
      </w:r>
      <w:proofErr w:type="gramStart"/>
      <w:r w:rsidRPr="008F4CBE">
        <w:rPr>
          <w:rFonts w:eastAsia="Times New Roman" w:cs="Arial"/>
          <w:color w:val="201F1E"/>
          <w:szCs w:val="22"/>
        </w:rPr>
        <w:t>verified</w:t>
      </w:r>
      <w:proofErr w:type="gramEnd"/>
      <w:r w:rsidRPr="008F4CBE">
        <w:rPr>
          <w:rFonts w:eastAsia="Times New Roman" w:cs="Arial"/>
          <w:color w:val="201F1E"/>
          <w:szCs w:val="22"/>
        </w:rPr>
        <w:t xml:space="preserve"> include the </w:t>
      </w:r>
      <w:hyperlink r:id="rId16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monthly travel form</w:t>
        </w:r>
      </w:hyperlink>
      <w:r w:rsidRPr="008F4CBE">
        <w:rPr>
          <w:rFonts w:eastAsia="Times New Roman" w:cs="Arial"/>
          <w:color w:val="201F1E"/>
          <w:szCs w:val="22"/>
        </w:rPr>
        <w:t> for submission and reimbursement to the district for personnel travel.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 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 xml:space="preserve">Review and ensure your district’s Title III budget detail page’s </w:t>
      </w:r>
      <w:proofErr w:type="spellStart"/>
      <w:r w:rsidRPr="008F4CBE">
        <w:rPr>
          <w:rFonts w:eastAsia="Times New Roman" w:cs="Arial"/>
          <w:color w:val="201F1E"/>
          <w:szCs w:val="22"/>
        </w:rPr>
        <w:t>asterick</w:t>
      </w:r>
      <w:proofErr w:type="spellEnd"/>
      <w:r w:rsidRPr="008F4CBE">
        <w:rPr>
          <w:rFonts w:eastAsia="Times New Roman" w:cs="Arial"/>
          <w:color w:val="201F1E"/>
          <w:szCs w:val="22"/>
        </w:rPr>
        <w:t xml:space="preserve"> (*) paragraphs of Meeting Standards, Professional Development, and Parent, Family &amp; Community Engagement descriptions are completed.  Attached is our consortium descriptions as a framework for your responses.  If your district has supplies budgeted,</w:t>
      </w:r>
      <w:proofErr w:type="gramStart"/>
      <w:r w:rsidRPr="008F4CBE">
        <w:rPr>
          <w:rFonts w:eastAsia="Times New Roman" w:cs="Arial"/>
          <w:color w:val="201F1E"/>
          <w:szCs w:val="22"/>
        </w:rPr>
        <w:t>  include</w:t>
      </w:r>
      <w:proofErr w:type="gramEnd"/>
      <w:r w:rsidRPr="008F4CBE">
        <w:rPr>
          <w:rFonts w:eastAsia="Times New Roman" w:cs="Arial"/>
          <w:color w:val="201F1E"/>
          <w:szCs w:val="22"/>
        </w:rPr>
        <w:t xml:space="preserve"> the supply description located in the bottom of the budget details page.  No budgetary information is required to complete. 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 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201F1E"/>
          <w:szCs w:val="22"/>
        </w:rPr>
        <w:t>Upcoming </w:t>
      </w:r>
      <w:r w:rsidRPr="008F4CBE">
        <w:rPr>
          <w:rFonts w:eastAsia="Times New Roman" w:cs="Arial"/>
          <w:color w:val="201F1E"/>
          <w:szCs w:val="22"/>
          <w:bdr w:val="none" w:sz="0" w:space="0" w:color="auto" w:frame="1"/>
          <w:shd w:val="clear" w:color="auto" w:fill="FFFF00"/>
        </w:rPr>
        <w:t>English Learner Administrator Network (ELAN)</w:t>
      </w:r>
      <w:r w:rsidRPr="008F4CBE">
        <w:rPr>
          <w:rFonts w:eastAsia="Times New Roman" w:cs="Arial"/>
          <w:color w:val="201F1E"/>
          <w:szCs w:val="22"/>
        </w:rPr>
        <w:t> meetings planned via zoom meetings include: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(All meetings are on Tuesdays from 9:00-11:00am)</w:t>
      </w:r>
    </w:p>
    <w:p w:rsidR="00F37F5C" w:rsidRPr="008F4CBE" w:rsidRDefault="00F37F5C" w:rsidP="00F37F5C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September 22, 2020  </w:t>
      </w:r>
      <w:hyperlink r:id="rId17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Register</w:t>
        </w:r>
      </w:hyperlink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 | </w:t>
      </w:r>
      <w:hyperlink r:id="rId18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Agenda</w:t>
        </w:r>
      </w:hyperlink>
    </w:p>
    <w:p w:rsidR="00F37F5C" w:rsidRPr="008F4CBE" w:rsidRDefault="00F37F5C" w:rsidP="00F37F5C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November 10, 2020  </w:t>
      </w:r>
      <w:hyperlink r:id="rId19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Register</w:t>
        </w:r>
      </w:hyperlink>
    </w:p>
    <w:p w:rsidR="00F37F5C" w:rsidRPr="008F4CBE" w:rsidRDefault="00F37F5C" w:rsidP="00F37F5C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January 19, 2021  </w:t>
      </w:r>
      <w:hyperlink r:id="rId20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Register</w:t>
        </w:r>
      </w:hyperlink>
    </w:p>
    <w:p w:rsidR="00F37F5C" w:rsidRPr="008F4CBE" w:rsidRDefault="00F37F5C" w:rsidP="00F37F5C">
      <w:pPr>
        <w:numPr>
          <w:ilvl w:val="0"/>
          <w:numId w:val="18"/>
        </w:numPr>
        <w:shd w:val="clear" w:color="auto" w:fill="FFFFFF"/>
        <w:rPr>
          <w:rFonts w:eastAsia="Times New Roman" w:cs="Arial"/>
          <w:color w:val="000000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April 20, 2021  </w:t>
      </w:r>
      <w:hyperlink r:id="rId21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Register</w:t>
        </w:r>
      </w:hyperlink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000000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000000"/>
          <w:szCs w:val="22"/>
          <w:bdr w:val="none" w:sz="0" w:space="0" w:color="auto" w:frame="1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Fall English Learner Professional Development Session Dates/Times | </w:t>
      </w:r>
      <w:hyperlink r:id="rId22" w:tgtFrame="_blank" w:history="1">
        <w:r w:rsidRPr="008F4CBE">
          <w:rPr>
            <w:rFonts w:eastAsia="Times New Roman" w:cs="Arial"/>
            <w:color w:val="954F72"/>
            <w:szCs w:val="22"/>
            <w:u w:val="single"/>
            <w:bdr w:val="none" w:sz="0" w:space="0" w:color="auto" w:frame="1"/>
          </w:rPr>
          <w:t>Registration Information</w:t>
        </w:r>
      </w:hyperlink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000000"/>
          <w:szCs w:val="22"/>
          <w:bdr w:val="none" w:sz="0" w:space="0" w:color="auto" w:frame="1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Our agency will file a Final Expenditure Report (FER) mid-September.  A budget revision request will be sent for you to include the carryover by end of Sept/early October.  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000000"/>
          <w:szCs w:val="22"/>
          <w:bdr w:val="none" w:sz="0" w:space="0" w:color="auto" w:frame="1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All the best for the start of the school year!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000000"/>
          <w:szCs w:val="22"/>
          <w:bdr w:val="none" w:sz="0" w:space="0" w:color="auto" w:frame="1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Stay safe and well!</w:t>
      </w: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</w:p>
    <w:p w:rsidR="00F37F5C" w:rsidRPr="008F4CBE" w:rsidRDefault="00F37F5C" w:rsidP="00F37F5C">
      <w:pPr>
        <w:shd w:val="clear" w:color="auto" w:fill="FFFFFF"/>
        <w:rPr>
          <w:rFonts w:eastAsia="Times New Roman" w:cs="Arial"/>
          <w:color w:val="201F1E"/>
          <w:szCs w:val="22"/>
        </w:rPr>
      </w:pPr>
      <w:r w:rsidRPr="008F4CBE">
        <w:rPr>
          <w:rFonts w:eastAsia="Times New Roman" w:cs="Arial"/>
          <w:color w:val="000000"/>
          <w:szCs w:val="22"/>
          <w:bdr w:val="none" w:sz="0" w:space="0" w:color="auto" w:frame="1"/>
        </w:rPr>
        <w:t>Regina</w:t>
      </w:r>
    </w:p>
    <w:p w:rsidR="002F2CBD" w:rsidRPr="002F2CBD" w:rsidRDefault="002F2CBD" w:rsidP="00477917">
      <w:pPr>
        <w:rPr>
          <w:rFonts w:cs="Arial"/>
          <w:szCs w:val="22"/>
        </w:rPr>
      </w:pPr>
    </w:p>
    <w:sectPr w:rsidR="002F2CBD" w:rsidRPr="002F2CBD" w:rsidSect="002F2CBD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F3" w:rsidRDefault="00D774F3">
      <w:r>
        <w:separator/>
      </w:r>
    </w:p>
  </w:endnote>
  <w:endnote w:type="continuationSeparator" w:id="0">
    <w:p w:rsidR="00D774F3" w:rsidRDefault="00D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2F2CBD">
    <w:pPr>
      <w:pStyle w:val="Footer"/>
    </w:pP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-581025</wp:posOffset>
              </wp:positionH>
              <wp:positionV relativeFrom="paragraph">
                <wp:posOffset>108585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79914" id="Rectangle 2" o:spid="_x0000_s1026" style="position:absolute;margin-left:-45.75pt;margin-top:8.55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3676650</wp:posOffset>
              </wp:positionH>
              <wp:positionV relativeFrom="paragraph">
                <wp:posOffset>80010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2DFA5B" id="Rectangle 4" o:spid="_x0000_s1026" style="position:absolute;margin-left:289.5pt;margin-top:6.3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BicDnM3wAAAAo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2F2CBD">
    <w:pPr>
      <w:pStyle w:val="Footer"/>
    </w:pPr>
    <w:r w:rsidRPr="00455A4F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715940B1" wp14:editId="0813B9C5">
              <wp:simplePos x="0" y="0"/>
              <wp:positionH relativeFrom="column">
                <wp:posOffset>3623945</wp:posOffset>
              </wp:positionH>
              <wp:positionV relativeFrom="paragraph">
                <wp:posOffset>54610</wp:posOffset>
              </wp:positionV>
              <wp:extent cx="2924175" cy="285750"/>
              <wp:effectExtent l="0" t="0" r="9525" b="190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EDCD5" id="Rectangle 6" o:spid="_x0000_s1026" style="position:absolute;margin-left:285.35pt;margin-top:4.3pt;width:230.25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245A641" wp14:editId="4507C7C8">
              <wp:simplePos x="0" y="0"/>
              <wp:positionH relativeFrom="column">
                <wp:posOffset>-544195</wp:posOffset>
              </wp:positionH>
              <wp:positionV relativeFrom="paragraph">
                <wp:posOffset>77470</wp:posOffset>
              </wp:positionV>
              <wp:extent cx="2886075" cy="285750"/>
              <wp:effectExtent l="0" t="0" r="9525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5456FE" id="Rectangle 2" o:spid="_x0000_s1026" style="position:absolute;margin-left:-42.85pt;margin-top:6.1pt;width:227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w:drawing>
        <wp:anchor distT="0" distB="0" distL="114300" distR="114300" simplePos="0" relativeHeight="251744768" behindDoc="1" locked="0" layoutInCell="1" allowOverlap="1" wp14:anchorId="3E0EA341" wp14:editId="5299BEDE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7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F3" w:rsidRDefault="00D774F3">
      <w:r>
        <w:separator/>
      </w:r>
    </w:p>
  </w:footnote>
  <w:footnote w:type="continuationSeparator" w:id="0">
    <w:p w:rsidR="00D774F3" w:rsidRDefault="00D7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Pr="00925DD8" w:rsidRDefault="00E12A12" w:rsidP="00925DD8">
    <w:pPr>
      <w:pStyle w:val="Header"/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741696" behindDoc="1" locked="0" layoutInCell="1" allowOverlap="1" wp14:anchorId="5B9463B5" wp14:editId="66C20366">
          <wp:simplePos x="0" y="0"/>
          <wp:positionH relativeFrom="column">
            <wp:posOffset>-304800</wp:posOffset>
          </wp:positionH>
          <wp:positionV relativeFrom="paragraph">
            <wp:posOffset>-152400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3" name="Picture 3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2080 CITYGATE DRIVE</w:t>
    </w:r>
  </w:p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>COLUMBUS, OH 43219</w:t>
    </w:r>
  </w:p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 xml:space="preserve">614.445.3750 | </w:t>
    </w:r>
    <w:hyperlink r:id="rId2" w:history="1">
      <w:r w:rsidRPr="00B94D25">
        <w:rPr>
          <w:rStyle w:val="Hyperlink"/>
          <w:rFonts w:ascii="Helvetica" w:hAnsi="Helvetica"/>
        </w:rPr>
        <w:t>www.escco.org</w:t>
      </w:r>
    </w:hyperlink>
  </w:p>
  <w:p w:rsidR="00925DD8" w:rsidRDefault="00925DD8" w:rsidP="00925DD8">
    <w:pPr>
      <w:pStyle w:val="Header"/>
      <w:spacing w:line="276" w:lineRule="auto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01C"/>
    <w:multiLevelType w:val="multilevel"/>
    <w:tmpl w:val="60A29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0058"/>
    <w:multiLevelType w:val="multilevel"/>
    <w:tmpl w:val="C7CA1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895D7E"/>
    <w:multiLevelType w:val="multilevel"/>
    <w:tmpl w:val="C80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32AE7"/>
    <w:multiLevelType w:val="hybridMultilevel"/>
    <w:tmpl w:val="24B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98"/>
    <w:multiLevelType w:val="multilevel"/>
    <w:tmpl w:val="230E2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053C0"/>
    <w:multiLevelType w:val="multilevel"/>
    <w:tmpl w:val="72CC8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101C1"/>
    <w:multiLevelType w:val="multilevel"/>
    <w:tmpl w:val="030E7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784C68"/>
    <w:multiLevelType w:val="multilevel"/>
    <w:tmpl w:val="0380B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F0900"/>
    <w:multiLevelType w:val="hybridMultilevel"/>
    <w:tmpl w:val="D6761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D330F5"/>
    <w:multiLevelType w:val="multilevel"/>
    <w:tmpl w:val="A48E7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91805"/>
    <w:multiLevelType w:val="multilevel"/>
    <w:tmpl w:val="6A18A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416F41"/>
    <w:multiLevelType w:val="hybridMultilevel"/>
    <w:tmpl w:val="E3E0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0C79"/>
    <w:multiLevelType w:val="multilevel"/>
    <w:tmpl w:val="535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8B1A9D"/>
    <w:multiLevelType w:val="multilevel"/>
    <w:tmpl w:val="3F422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95B7778"/>
    <w:multiLevelType w:val="multilevel"/>
    <w:tmpl w:val="FB8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C23574"/>
    <w:multiLevelType w:val="multilevel"/>
    <w:tmpl w:val="C826E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CB7972"/>
    <w:multiLevelType w:val="multilevel"/>
    <w:tmpl w:val="B2C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BD"/>
    <w:rsid w:val="0002396C"/>
    <w:rsid w:val="00081892"/>
    <w:rsid w:val="00084B2B"/>
    <w:rsid w:val="00095521"/>
    <w:rsid w:val="00186241"/>
    <w:rsid w:val="002645B1"/>
    <w:rsid w:val="002C7DFF"/>
    <w:rsid w:val="002F2AC3"/>
    <w:rsid w:val="002F2CBD"/>
    <w:rsid w:val="00420B2A"/>
    <w:rsid w:val="00455A4F"/>
    <w:rsid w:val="00464B1D"/>
    <w:rsid w:val="00477917"/>
    <w:rsid w:val="00582441"/>
    <w:rsid w:val="006674CE"/>
    <w:rsid w:val="006C4B97"/>
    <w:rsid w:val="00925DD8"/>
    <w:rsid w:val="00AC6626"/>
    <w:rsid w:val="00B67CE1"/>
    <w:rsid w:val="00BF7CE9"/>
    <w:rsid w:val="00C201EE"/>
    <w:rsid w:val="00C23225"/>
    <w:rsid w:val="00C66CA2"/>
    <w:rsid w:val="00D774F3"/>
    <w:rsid w:val="00E12A12"/>
    <w:rsid w:val="00EE69B1"/>
    <w:rsid w:val="00F37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8E6B67B-A35C-43FE-9B90-E692B4D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customStyle="1" w:styleId="paragraph">
    <w:name w:val="paragraph"/>
    <w:basedOn w:val="Normal"/>
    <w:rsid w:val="002F2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CBD"/>
  </w:style>
  <w:style w:type="character" w:customStyle="1" w:styleId="eop">
    <w:name w:val="eop"/>
    <w:basedOn w:val="DefaultParagraphFont"/>
    <w:rsid w:val="002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cco.org/Downloads/Professional%20Meeting%20Attendance%20Request%20041620.pdf" TargetMode="External"/><Relationship Id="rId18" Type="http://schemas.openxmlformats.org/officeDocument/2006/relationships/hyperlink" Target="https://www.escco.org/Downloads/ELAN_Agenda_Sept_22_2020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ylearningplan.com/WebReg/ActivityProfile.asp?D=12941&amp;I=351439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scco.org/Downloads/Title%20III%20PO%20Requisition%20041620.doc" TargetMode="External"/><Relationship Id="rId17" Type="http://schemas.openxmlformats.org/officeDocument/2006/relationships/hyperlink" Target="https://www.mylearningplan.com/WebReg/ActivityProfile.asp?I=3514381&amp;D=12941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cco.org/Downloads/Monthly-Travel-Expense-Report-20203.pdf" TargetMode="External"/><Relationship Id="rId20" Type="http://schemas.openxmlformats.org/officeDocument/2006/relationships/hyperlink" Target="https://www.mylearningplan.com/WebReg/ActivityProfile.asp?D=12941&amp;I=35143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cco.org/Downloads/English%20Learner%20Consortium%20Budget%20Guidelines%20Final%20041620.xls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Kari.Jenkins@escco.org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ylearningplan.com/WebReg/ActivityProfile.asp?D=12941&amp;I=351438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.Jenkins@essco.org" TargetMode="External"/><Relationship Id="rId22" Type="http://schemas.openxmlformats.org/officeDocument/2006/relationships/hyperlink" Target="https://www.escco.org/Downloads/EL_PD_Fall%202020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co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eitz\Downloads\Letterhead_ESC_2018%20(3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1B03D-1EE8-4FC1-9882-8D7F58259943}">
  <ds:schemaRefs>
    <ds:schemaRef ds:uri="http://schemas.microsoft.com/office/2006/metadata/properties"/>
    <ds:schemaRef ds:uri="b509a0d9-8e1a-4be3-ba5e-876a2d23c80f"/>
  </ds:schemaRefs>
</ds:datastoreItem>
</file>

<file path=customXml/itemProps4.xml><?xml version="1.0" encoding="utf-8"?>
<ds:datastoreItem xmlns:ds="http://schemas.openxmlformats.org/officeDocument/2006/customXml" ds:itemID="{95AFF891-684A-4E77-80B0-85AB9D0C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Letterhead_ESC_2018 (35)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3250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Joseph Weitz</dc:creator>
  <cp:keywords/>
  <dc:description/>
  <cp:lastModifiedBy>Joseph Weitz</cp:lastModifiedBy>
  <cp:revision>3</cp:revision>
  <cp:lastPrinted>2008-11-13T21:09:00Z</cp:lastPrinted>
  <dcterms:created xsi:type="dcterms:W3CDTF">2020-09-08T18:58:00Z</dcterms:created>
  <dcterms:modified xsi:type="dcterms:W3CDTF">2020-09-08T18:58:00Z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