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47" w:rsidRP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207847">
        <w:rPr>
          <w:rFonts w:ascii="Calibri" w:hAnsi="Calibri" w:cs="Calibri"/>
          <w:b/>
          <w:color w:val="201F1E"/>
          <w:sz w:val="22"/>
          <w:szCs w:val="22"/>
        </w:rPr>
        <w:t>FY20 Title III ESCCO Consortium Guidance &amp; Requisition Info</w:t>
      </w:r>
    </w:p>
    <w:p w:rsid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Re:  FY 20 EL Consortium District CCIP application Guidance and Participation confirmation –June, 2019</w:t>
      </w:r>
    </w:p>
    <w:p w:rsid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Attached is the FY 20 EL Consortium’s CCIP EL Plan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00"/>
        </w:rPr>
        <w:t>(Goal 1</w:t>
      </w:r>
      <w:r>
        <w:rPr>
          <w:rFonts w:ascii="Calibri" w:hAnsi="Calibri" w:cs="Calibri"/>
          <w:color w:val="201F1E"/>
          <w:sz w:val="22"/>
          <w:szCs w:val="22"/>
        </w:rPr>
        <w:t xml:space="preserve">) to use when writing an EL strategy in the district CCIP planning tool.  You may want to consider combining all the consortium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strategies into one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for your district description.  For your district’s EL needs assessment, include the OELPA assessment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 xml:space="preserve">information and use the attached copy of FY 20 CCIP EL consortium needs statements.  Once the Title III appropriations are posted, the funding application details page (*) areas are required by the consortium districts to complete.  A narrative FY 20 plan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is attached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to assist with your descriptions in the required text boxes.  Contact me, if you have questions about including Title III grant requirements in the FY 20 CCIP application. </w:t>
      </w:r>
    </w:p>
    <w:p w:rsid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As you review the attached FY 20 ESC EL Consortium Plan Final – we have additional professional development topics based on this past year’s needs assessment survey and included a district coaching/mentoring opportunity.   Jill Kramer is planning to have many more speakers and partners to best inform EL literacy, family/community engagement, and evidence-based instructional practices. 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00"/>
        </w:rPr>
        <w:t>The FY 20 EL consortium will continue to provide opportunities to assist district’s to meet the annual measureable objective(AMO) percentage of 57% on the student’s OELPA assessment.</w:t>
      </w:r>
      <w:r>
        <w:rPr>
          <w:rFonts w:ascii="Calibri" w:hAnsi="Calibri" w:cs="Calibri"/>
          <w:color w:val="201F1E"/>
          <w:sz w:val="22"/>
          <w:szCs w:val="22"/>
        </w:rPr>
        <w:t xml:space="preserve">  The FY 20 professional development consortium fee is $900 (budgeted in the PD purchase service area).  This fee supports an unlimited amount of teachers/administrators to the English Language Leadership Network (ELAN) meetings, professional development opportunities,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various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onsite coaching/mentoring opportunities.  The 3 or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4 day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content teacher “Best Practice” trainings are not included in the consortium fee but is an allowable expenditure from your Title III appropriation.   If your district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is appropriated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less than $900, the district’s entire allocated amount will be budgeted in the Professional Development purchase service area.  All districts under $10,000 are to join a consortium,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plus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districts who are allocated over $10,000 may choose.  Our agency’s indirect fiscal fee is 7.47% of the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appropriation which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provides district services for supply ordering and contracting. </w:t>
      </w:r>
    </w:p>
    <w:p w:rsid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We look forward to your district’s continued participation in the SY 20 consortium and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00"/>
        </w:rPr>
        <w:t xml:space="preserve"> request a signed FY 20 Consortium Fiscal Agent Form by June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00"/>
        </w:rPr>
        <w:t>21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00"/>
          <w:vertAlign w:val="superscript"/>
        </w:rPr>
        <w:t>st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00"/>
        </w:rPr>
        <w:t>-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00"/>
        </w:rPr>
        <w:t>Friday</w:t>
      </w:r>
      <w:r>
        <w:rPr>
          <w:rFonts w:ascii="Calibri" w:hAnsi="Calibri" w:cs="Calibri"/>
          <w:color w:val="201F1E"/>
          <w:sz w:val="22"/>
          <w:szCs w:val="22"/>
        </w:rPr>
        <w:t>.  By late June, we will contact you of the appropriation and discuss your district’s initial Title III budget.</w:t>
      </w:r>
    </w:p>
    <w:p w:rsid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Program person indicated on this signature form will be our district contact.  If you have a Treasurer or Superintendent unavailable for signature, let us know.</w:t>
      </w:r>
    </w:p>
    <w:p w:rsid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The FY 20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consortium expenditure request process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will remain the same as last fiscal year.  Updated </w:t>
      </w:r>
      <w:hyperlink r:id="rId4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EL Expense Guidelines</w:t>
        </w:r>
      </w:hyperlink>
      <w:r>
        <w:rPr>
          <w:rFonts w:ascii="Calibri" w:hAnsi="Calibri" w:cs="Calibri"/>
          <w:color w:val="201F1E"/>
          <w:sz w:val="22"/>
          <w:szCs w:val="22"/>
        </w:rPr>
        <w:t>, </w:t>
      </w:r>
      <w:hyperlink r:id="rId5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Purchase Order Requisition forms</w:t>
        </w:r>
      </w:hyperlink>
      <w:r>
        <w:rPr>
          <w:rFonts w:ascii="Calibri" w:hAnsi="Calibri" w:cs="Calibri"/>
          <w:color w:val="201F1E"/>
          <w:sz w:val="22"/>
          <w:szCs w:val="22"/>
        </w:rPr>
        <w:t>, </w:t>
      </w:r>
      <w:hyperlink r:id="rId6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professional meeting attendance requests</w:t>
        </w:r>
      </w:hyperlink>
      <w:r>
        <w:rPr>
          <w:rFonts w:ascii="Calibri" w:hAnsi="Calibri" w:cs="Calibri"/>
          <w:color w:val="201F1E"/>
          <w:sz w:val="22"/>
          <w:szCs w:val="22"/>
        </w:rPr>
        <w:t xml:space="preserve">, and </w:t>
      </w:r>
      <w:hyperlink r:id="rId7" w:history="1">
        <w:r w:rsidRPr="00207847">
          <w:rPr>
            <w:rStyle w:val="Hyperlink"/>
            <w:rFonts w:ascii="Calibri" w:hAnsi="Calibri" w:cs="Calibri"/>
            <w:sz w:val="22"/>
            <w:szCs w:val="22"/>
          </w:rPr>
          <w:t>mileage forms</w:t>
        </w:r>
      </w:hyperlink>
      <w:r>
        <w:rPr>
          <w:rFonts w:ascii="Calibri" w:hAnsi="Calibri" w:cs="Calibri"/>
          <w:color w:val="201F1E"/>
          <w:sz w:val="22"/>
          <w:szCs w:val="22"/>
        </w:rPr>
        <w:t xml:space="preserve"> for attending PD opportunities. </w:t>
      </w:r>
    </w:p>
    <w:p w:rsid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Thank you for completing the FY 19 consortium evaluation survey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.  </w:t>
      </w:r>
      <w:r>
        <w:rPr>
          <w:rFonts w:ascii="Calibri" w:hAnsi="Calibri" w:cs="Calibri"/>
          <w:color w:val="201F1E"/>
          <w:sz w:val="22"/>
          <w:szCs w:val="22"/>
        </w:rPr>
        <w:t>We were pleased to hear you found the consortium work to be helpful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.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shd w:val="clear" w:color="auto" w:fill="FFFF00"/>
        </w:rPr>
        <w:t>A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00"/>
        </w:rPr>
        <w:t xml:space="preserve">ttached is the </w:t>
      </w:r>
      <w:hyperlink r:id="rId8" w:history="1">
        <w:r w:rsidRPr="00913058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00"/>
          </w:rPr>
          <w:t>FY 19 EL Year End Consortium Summary</w:t>
        </w:r>
      </w:hyperlink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00"/>
        </w:rPr>
        <w:t xml:space="preserve"> of events for your compliance records.</w:t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With our Thanks-</w:t>
      </w:r>
    </w:p>
    <w:p w:rsidR="00207847" w:rsidRDefault="00207847" w:rsidP="002078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Regina and Jill</w:t>
      </w:r>
    </w:p>
    <w:p w:rsidR="007E7192" w:rsidRDefault="00913058">
      <w:bookmarkStart w:id="0" w:name="_GoBack"/>
      <w:bookmarkEnd w:id="0"/>
    </w:p>
    <w:sectPr w:rsidR="007E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47"/>
    <w:rsid w:val="00207847"/>
    <w:rsid w:val="00462393"/>
    <w:rsid w:val="00913058"/>
    <w:rsid w:val="00E5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3F2D0-1FB8-4B43-9068-0E4C77BD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0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co.org/Downloads/ESC%20EL%20Consortium%20Year%20End%20Report%20for%20SY18-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cco.org/Downloads/Monthly-Travel-Expense-Report-2020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cco.org/Downloads/ESC-of-Central-Ohio-ProfessionalMeetingAttendance.pdf" TargetMode="External"/><Relationship Id="rId5" Type="http://schemas.openxmlformats.org/officeDocument/2006/relationships/hyperlink" Target="https://www.escco.org/Downloads/FY2020_Title-III-PO-Requisition2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scco.org/Downloads/FY20-EL-Consortium-Guidelines-Updated-090319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 Of Central Ohio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Weitz</dc:creator>
  <cp:keywords/>
  <dc:description/>
  <cp:lastModifiedBy>Joseph Weitz</cp:lastModifiedBy>
  <cp:revision>2</cp:revision>
  <dcterms:created xsi:type="dcterms:W3CDTF">2020-03-26T16:41:00Z</dcterms:created>
  <dcterms:modified xsi:type="dcterms:W3CDTF">2020-03-26T16:48:00Z</dcterms:modified>
</cp:coreProperties>
</file>